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IDENTITAS JABATAN</w:t>
      </w:r>
    </w:p>
    <w:p w:rsidR="00000000" w:rsidDel="00000000" w:rsidP="00000000" w:rsidRDefault="00000000" w:rsidRPr="00000000" w14:paraId="0000000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Jabatan</w:t>
        <w:tab/>
        <w:t xml:space="preserve">:  Kepala Divisi Transmisi Distribusi</w:t>
      </w:r>
    </w:p>
    <w:p w:rsidR="00000000" w:rsidDel="00000000" w:rsidP="00000000" w:rsidRDefault="00000000" w:rsidRPr="00000000" w14:paraId="0000000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Area</w:t>
        <w:tab/>
        <w:tab/>
        <w:tab/>
        <w:t xml:space="preserve">:  Kantor Pusat</w:t>
      </w:r>
    </w:p>
    <w:p w:rsidR="00000000" w:rsidDel="00000000" w:rsidP="00000000" w:rsidRDefault="00000000" w:rsidRPr="00000000" w14:paraId="0000000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Kerja</w:t>
        <w:tab/>
        <w:tab/>
        <w:t xml:space="preserve">:  Divisi Transmisi Distribusi</w:t>
      </w:r>
    </w:p>
    <w:p w:rsidR="00000000" w:rsidDel="00000000" w:rsidP="00000000" w:rsidRDefault="00000000" w:rsidRPr="00000000" w14:paraId="0000000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Atasan Langsung</w:t>
        <w:tab/>
        <w:t xml:space="preserve">:  Direktur Air Minum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70"/>
          <w:tab w:val="left" w:pos="3600"/>
        </w:tabs>
        <w:spacing w:after="0" w:before="0" w:line="360" w:lineRule="auto"/>
        <w:ind w:left="37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426" w:right="0" w:hanging="45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TANGGUNG JAWAB </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90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Membantu Direktur Air Minum dalam melaksanakan tugas dan fungsi Divisi Transmisi Distribusi.</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900" w:right="0" w:hanging="360"/>
        <w:jc w:val="both"/>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Mengantisipasi dan mengatasi permasalahan dalam Divisi Transmisi Distribusi baik Internal maupun Eksternal.</w:t>
      </w:r>
    </w:p>
    <w:p w:rsidR="00000000" w:rsidDel="00000000" w:rsidP="00000000" w:rsidRDefault="00000000" w:rsidRPr="00000000" w14:paraId="0000000A">
      <w:pPr>
        <w:spacing w:line="36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TUGAS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Melakukan koordinasi dengan Unit Kerja lain yang berhubungan dengan tugasnya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Merencanakan dan melaksanakan Program Kerja Divisi TransDis.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Melaksanakan pengkajian terhadap sistem transmisi distribusi maupun permasalahan air minum.</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Mengetahui dan merekomendasikan usulan Cabang Pemasaran Air Minum Zona I dan Zona 2 permohonan pemasangan pipa distribusi baru dengan pemasangan pipa diatas 50 meter untuk disyahkan oleh Divisi Perencanaan Air Minum</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Memproses dan melaksanakan pekerjaan perbaikan pipa transmisi bocor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200 mm di wilayah pelayanan Cabang Zona 1 (kecuali Cabang Deli Serdang, Cabang Berastagi dan Cabang Zona 2 ).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Memproses dan melaksanakan pekerjaan rehabilitasi/penggantian pipa/penambahan jaringan pipa/penggabungan pipa ( tapping ) untuk perbaikan sistem pendistribusian air disebabkan diameter pipa tersebut tidak mencukupi untuk kebutuhan demand pelanggan dengan ukuran pipa transmisi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200 mm dan pipa distribusi yang bernilai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Rp. 50 juta di wilayah pelayanan Cabang Zona 1 dan Zona 2, setelah terlebih dahulu dilakukan kajian atau evaluasi teknis dan dengan mempertimbangkan analisa aspek keuangan atau ekonomi.</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Memproses dan melaksanakan pekerjaan pasang baru pelanggan dan pengembangan pipa transmisi dengan ukuran diameter pipa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200 mm dan pipa distribusi yang bernilai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Rp. 50 juta diwilayah pelayanan Cabang Zona 1 dan Zona 2, setelah terlebih dahulu dilakukan kajian atau evaluasi teknis.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Menyampaikan kepada Divisi Aset Manajemen hal setiap ada penambahan aset Perusahaan (pembelian aset baru, rehabilitasi/penggantian pipa) dan mengurangi aset Perusahaan disebabkan kondisi aset sudah rusak tidak dapat dipergunakan lagi serta dilengkapi dengan data dokumen aset pendukungnya agar mendapatkan data inventarisasi aset Perusahaan kondisi update terbaru.</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Menjalankan, menerapkan dan mengevaluasi Sistem Manajemen Mutu, Lingkungan, Resiko, Keselamatan dan Kesehatan Kerja (K3) di Unit Kerjanya yang saat ini dilaksanakan yaitu berkaitan dengan sistem, prosedur, standard, kebijakan, peraturan-peraturan, dan surat edaran untuk perubahan lebih baik (Continual Improvement).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Melakukan kajian atau evaluasi setiap pengembangan sistem jaringan perpipaan air minum sebelum dan sesudah dilaksanakan.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Merencanakan pengembangan dan penyempurnaan sistem jaringan perpipaan air minum.</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Mengendalikan pengoperasian booster pump, reservoir, stasiun pompa berikut bangunan dan fasilitas lainnya.</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Menyampaikan kepada Divisi Peralatan Teknik (PLT) hal kerusakan peralatan mekanikal dan elektrikal di booster pump, stasiun pompa dan Cabang Zona 1 untuk segera diperbaiki.</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Melakukan pemeriksaan dan pengaturan secara rutin terhadap seluruh sistem jaringan perpipaan termasuk gate, valve, air valve, bran kran dan lain-lain yang bertujuan mengendalikan kualitas, kuantitas dan kontinuitas air.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Mengatur penempatan dan penggunaan barang dan peralatan tertentu antara Cabang-Cabang di Zona-1 dan Zona-2.</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Mengendalikan sistem pendistribusian air minum di Cabang-Cabang Zona-1 dan Zona-2.</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data dan informasi yang diperlukan pleh pihak internal maupun eksternal.</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Membimbing, mengatur dan memberdayakan pegawai untuk kepentingan pelaksanaan tugasnya.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Melaksanakan pengembangan dan pembinaan Sumber Daya Manusia pada Unit Kerja dibawahnya.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Membuat dan menyampaikan laporan bulanan perkembangan Divisi Transmisi Distribusi dilengkapi dengan evaluasinya.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Melaksanakan semua tugas Perusahaan dan tugas-tugas lain yang diberikan oleh Direktur Air Minum.</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Mempertahankan sistem manajemen di Divisinya agar tetap mutakhir sesuai Standard ISO dan senantiasa mengupayakan agar sistem Manajemen yang ada diikuti dan diterapkan setiap waktu.</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Senantiasa mengikuti perkembangan ilmi pengetahuan dan teknologi terutama dalam lingkup tugasnya.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21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WEWENANG</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Memberikan keputusan disetiap kegiatan divisi transmisi distribusi.</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Menilai kinerja SDM fungsional.</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Mengusulkan penambahan, pengurangan, pertukaran SDM fungsional atas kinerjanya.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KOMPETENSI </w:t>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360" w:lineRule="auto"/>
        <w:ind w:left="708.6614173228347" w:right="0" w:hanging="283.46456692913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Pengetahuan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Memahami kondisi organisasi.</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Memahami proses pekerjaan di Bidang Pengawasan dan peraturan yang berkaitan dengan pengawasan perkerjaan.</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Memahami metode pelaksanaan pekerjaan sipil, perpipaan, mekanikal elektrikal dan pekerjaan konstruksi lainnya.</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Memahami perhitungan biaya pekerjaan  sipil perpipaan, Mekanikal Elektrikal.</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Memahami tentang spesifikas teknis pekerjaan sipil, perpipaan, Mekanikal Elektrikal.</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Mengetahui ISO 9001:2015.</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360"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720"/>
          <w:tab w:val="left" w:pos="2340"/>
          <w:tab w:val="left" w:pos="2790"/>
        </w:tabs>
        <w:spacing w:after="0" w:before="0" w:line="360" w:lineRule="auto"/>
        <w:ind w:left="708.6614173228347" w:right="0" w:hanging="425.1968503937008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Keahlian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Mampu berkomunikasi dengan internal dan eksternal.</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Mampu melakukan problem solving.</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Mampu mengoperasikan program komputer untuk Bidang Jaringan.</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Mampu mengoperasikan program aplikasi Microsoft office.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Sikap :</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Memiliki sikap kepemimpinan.</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Memiliki sikap teliti.</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Memiliki sikap jujur.</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Memiliki kepercayaan pribadi.</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Memiliki Sikap Kepemimpinan</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Memiliki Sikap Keterampilan Berkomunikasi dan Diplomasi</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Memiliki Kemampuan Pengambilan Keputusan</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Mampu Bekerjsama dalam Tim</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Memiliki Motivasi</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993" w:right="0" w:hanging="283.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Memiliki DP3 dan PKP Minimal Baik dan 2 tahun Terakhir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2340"/>
          <w:tab w:val="left" w:pos="2790"/>
          <w:tab w:val="left" w:pos="3060"/>
        </w:tabs>
        <w:spacing w:after="0" w:before="0" w:line="360" w:lineRule="auto"/>
        <w:ind w:left="127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PERSYARATAN JABATAN</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Pendidikan</w:t>
        <w:tab/>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Minimal S1 lulusan Teknik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Masa Kerja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Minimal 15 Tahun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Golongan</w:t>
        <w:tab/>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Minimal C-3</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1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81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Pengalaman : </w:t>
      </w:r>
    </w:p>
    <w:p w:rsidR="00000000" w:rsidDel="00000000" w:rsidP="00000000" w:rsidRDefault="00000000" w:rsidRPr="00000000" w14:paraId="0000004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1134"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Pernah menduduki jabatan minimal sebagai Kepala Cabang atau Kepala Instalasi.</w:t>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1134" w:right="0" w:hanging="283"/>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Pada saat  diangkat  sedang  menjabat  sebagai  Kepala Divisi atau Kepala Cabang  Kelas A atau Kelas B atau setingkat dengan Kepala Divisi atau Kepala Cabang Kelas A dan Kelas B.</w:t>
      </w:r>
    </w:p>
    <w:p w:rsidR="00000000" w:rsidDel="00000000" w:rsidP="00000000" w:rsidRDefault="00000000" w:rsidRPr="00000000" w14:paraId="000000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1134"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Dianggap mampu dan memenuhi syarat oleh penilaian direksi.   </w:t>
      </w:r>
    </w:p>
    <w:p w:rsidR="00000000" w:rsidDel="00000000" w:rsidP="00000000" w:rsidRDefault="00000000" w:rsidRPr="00000000" w14:paraId="00000051">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tabs>
          <w:tab w:val="left" w:pos="2610"/>
        </w:tabs>
        <w:spacing w:line="360" w:lineRule="auto"/>
        <w:ind w:left="360"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  5.  Pelatihan :</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134"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Awareness ISO 9001:2015.</w:t>
      </w:r>
    </w:p>
    <w:p w:rsidR="00000000" w:rsidDel="00000000" w:rsidP="00000000" w:rsidRDefault="00000000" w:rsidRPr="00000000" w14:paraId="0000005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134"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Documentation ISO 9001:2015.</w:t>
      </w:r>
    </w:p>
    <w:p w:rsidR="00000000" w:rsidDel="00000000" w:rsidP="00000000" w:rsidRDefault="00000000" w:rsidRPr="00000000" w14:paraId="0000005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1134" w:right="0" w:hanging="283"/>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lain-lain.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7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7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98.0" w:type="dxa"/>
        <w:jc w:val="left"/>
        <w:tblInd w:w="-176.0" w:type="dxa"/>
        <w:tblBorders>
          <w:top w:color="000000" w:space="0" w:sz="18" w:val="single"/>
          <w:left w:color="000000" w:space="0" w:sz="18" w:val="single"/>
          <w:bottom w:color="000000" w:space="0" w:sz="18" w:val="single"/>
          <w:right w:color="000000" w:space="0" w:sz="18" w:val="single"/>
          <w:insideH w:color="000000" w:space="0" w:sz="6" w:val="single"/>
          <w:insideV w:color="000000" w:space="0" w:sz="6" w:val="single"/>
        </w:tblBorders>
        <w:tblLayout w:type="fixed"/>
        <w:tblLook w:val="0400"/>
      </w:tblPr>
      <w:tblGrid>
        <w:gridCol w:w="2552"/>
        <w:gridCol w:w="2410"/>
        <w:gridCol w:w="2268"/>
        <w:gridCol w:w="2268"/>
        <w:tblGridChange w:id="0">
          <w:tblGrid>
            <w:gridCol w:w="2552"/>
            <w:gridCol w:w="2410"/>
            <w:gridCol w:w="2268"/>
            <w:gridCol w:w="2268"/>
          </w:tblGrid>
        </w:tblGridChange>
      </w:tblGrid>
      <w:tr>
        <w:trPr>
          <w:cantSplit w:val="0"/>
          <w:trHeight w:val="562" w:hRule="atLeast"/>
          <w:tblHeader w:val="0"/>
        </w:trPr>
        <w:tc>
          <w:tcPr>
            <w:vAlign w:val="center"/>
          </w:tcPr>
          <w:p w:rsidR="00000000" w:rsidDel="00000000" w:rsidP="00000000" w:rsidRDefault="00000000" w:rsidRPr="00000000" w14:paraId="00000058">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Dibuat Oleh</w:t>
            </w:r>
          </w:p>
        </w:tc>
        <w:tc>
          <w:tcPr>
            <w:vAlign w:val="center"/>
          </w:tcPr>
          <w:p w:rsidR="00000000" w:rsidDel="00000000" w:rsidP="00000000" w:rsidRDefault="00000000" w:rsidRPr="00000000" w14:paraId="00000059">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Diperiksa Oleh</w:t>
            </w:r>
          </w:p>
        </w:tc>
        <w:tc>
          <w:tcPr>
            <w:vAlign w:val="center"/>
          </w:tcPr>
          <w:p w:rsidR="00000000" w:rsidDel="00000000" w:rsidP="00000000" w:rsidRDefault="00000000" w:rsidRPr="00000000" w14:paraId="0000005A">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Diketahui  Oleh</w:t>
            </w:r>
          </w:p>
        </w:tc>
        <w:tc>
          <w:tcPr>
            <w:vAlign w:val="center"/>
          </w:tcPr>
          <w:p w:rsidR="00000000" w:rsidDel="00000000" w:rsidP="00000000" w:rsidRDefault="00000000" w:rsidRPr="00000000" w14:paraId="0000005B">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Disetujui Oleh</w:t>
            </w:r>
          </w:p>
        </w:tc>
      </w:tr>
      <w:tr>
        <w:trPr>
          <w:cantSplit w:val="0"/>
          <w:trHeight w:val="1412" w:hRule="atLeast"/>
          <w:tblHeader w:val="0"/>
        </w:trPr>
        <w:tc>
          <w:tcPr>
            <w:vAlign w:val="center"/>
          </w:tcPr>
          <w:p w:rsidR="00000000" w:rsidDel="00000000" w:rsidP="00000000" w:rsidRDefault="00000000" w:rsidRPr="00000000" w14:paraId="0000005C">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E">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5F">
            <w:pPr>
              <w:spacing w:line="360" w:lineRule="auto"/>
              <w:rPr>
                <w:rFonts w:ascii="Arial" w:cs="Arial" w:eastAsia="Arial" w:hAnsi="Arial"/>
              </w:rPr>
            </w:pPr>
            <w:r w:rsidDel="00000000" w:rsidR="00000000" w:rsidRPr="00000000">
              <w:rPr>
                <w:rtl w:val="0"/>
              </w:rPr>
            </w:r>
          </w:p>
        </w:tc>
      </w:tr>
      <w:tr>
        <w:trPr>
          <w:cantSplit w:val="0"/>
          <w:trHeight w:val="562" w:hRule="atLeast"/>
          <w:tblHeader w:val="0"/>
        </w:trPr>
        <w:tc>
          <w:tcPr>
            <w:vAlign w:val="center"/>
          </w:tcPr>
          <w:p w:rsidR="00000000" w:rsidDel="00000000" w:rsidP="00000000" w:rsidRDefault="00000000" w:rsidRPr="00000000" w14:paraId="00000060">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Kepala Divisi Transmisi Distribusi</w:t>
            </w:r>
          </w:p>
        </w:tc>
        <w:tc>
          <w:tcPr/>
          <w:p w:rsidR="00000000" w:rsidDel="00000000" w:rsidP="00000000" w:rsidRDefault="00000000" w:rsidRPr="00000000" w14:paraId="0000006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Plt. Kepala Divisi Sistem Manajemen</w:t>
            </w:r>
          </w:p>
        </w:tc>
        <w:tc>
          <w:tcPr>
            <w:vAlign w:val="center"/>
          </w:tcPr>
          <w:p w:rsidR="00000000" w:rsidDel="00000000" w:rsidP="00000000" w:rsidRDefault="00000000" w:rsidRPr="00000000" w14:paraId="0000006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Direkur Air Minum</w:t>
            </w:r>
          </w:p>
        </w:tc>
        <w:tc>
          <w:tcPr>
            <w:vAlign w:val="center"/>
          </w:tcPr>
          <w:p w:rsidR="00000000" w:rsidDel="00000000" w:rsidP="00000000" w:rsidRDefault="00000000" w:rsidRPr="00000000" w14:paraId="0000006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Direktur Utama</w:t>
            </w:r>
          </w:p>
        </w:tc>
      </w:tr>
    </w:tbl>
    <w:p w:rsidR="00000000" w:rsidDel="00000000" w:rsidP="00000000" w:rsidRDefault="00000000" w:rsidRPr="00000000" w14:paraId="00000064">
      <w:pPr>
        <w:spacing w:line="360" w:lineRule="auto"/>
        <w:jc w:val="both"/>
        <w:rPr>
          <w:rFonts w:ascii="Arial" w:cs="Arial" w:eastAsia="Arial" w:hAnsi="Arial"/>
        </w:rPr>
      </w:pPr>
      <w:r w:rsidDel="00000000" w:rsidR="00000000" w:rsidRPr="00000000">
        <w:rPr>
          <w:rtl w:val="0"/>
        </w:rPr>
      </w:r>
    </w:p>
    <w:sectPr>
      <w:headerReference r:id="rId7" w:type="default"/>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9072.0" w:type="dxa"/>
      <w:jc w:val="left"/>
      <w:tblInd w:w="10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276"/>
      <w:gridCol w:w="7796"/>
      <w:tblGridChange w:id="0">
        <w:tblGrid>
          <w:gridCol w:w="1276"/>
          <w:gridCol w:w="7796"/>
        </w:tblGrid>
      </w:tblGridChange>
    </w:tblGrid>
    <w:tr>
      <w:trPr>
        <w:cantSplit w:val="0"/>
        <w:trHeight w:val="372" w:hRule="atLeast"/>
        <w:tblHeader w:val="0"/>
      </w:trPr>
      <w:tc>
        <w:tcPr>
          <w:vMerge w:val="restart"/>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6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8"/>
              <w:szCs w:val="28"/>
              <w:u w:val="none"/>
              <w:shd w:fill="auto" w:val="clear"/>
              <w:vertAlign w:val="baseline"/>
            </w:rPr>
          </w:pPr>
          <w:r w:rsidDel="00000000" w:rsidR="00000000" w:rsidRPr="00000000">
            <w:rPr>
              <w:rFonts w:ascii="Arial" w:cs="Arial" w:eastAsia="Arial" w:hAnsi="Arial"/>
              <w:b w:val="0"/>
              <w:i w:val="0"/>
              <w:smallCaps w:val="0"/>
              <w:strike w:val="0"/>
              <w:color w:val="404040"/>
              <w:sz w:val="28"/>
              <w:szCs w:val="28"/>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1906</wp:posOffset>
                </wp:positionH>
                <wp:positionV relativeFrom="paragraph">
                  <wp:posOffset>144780</wp:posOffset>
                </wp:positionV>
                <wp:extent cx="647700" cy="62738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47700" cy="627380"/>
                        </a:xfrm>
                        <a:prstGeom prst="rect"/>
                        <a:ln/>
                      </pic:spPr>
                    </pic:pic>
                  </a:graphicData>
                </a:graphic>
              </wp:anchor>
            </w:drawing>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67">
          <w:pPr>
            <w:ind w:right="-808" w:hanging="1276"/>
            <w:jc w:val="center"/>
            <w:rPr>
              <w:rFonts w:ascii="Arial" w:cs="Arial" w:eastAsia="Arial" w:hAnsi="Arial"/>
            </w:rPr>
          </w:pPr>
          <w:r w:rsidDel="00000000" w:rsidR="00000000" w:rsidRPr="00000000">
            <w:rPr>
              <w:rFonts w:ascii="Arial" w:cs="Arial" w:eastAsia="Arial" w:hAnsi="Arial"/>
              <w:b w:val="1"/>
              <w:rtl w:val="0"/>
            </w:rPr>
            <w:t xml:space="preserve">URAIAN JABATAN</w:t>
          </w:r>
          <w:r w:rsidDel="00000000" w:rsidR="00000000" w:rsidRPr="00000000">
            <w:rPr>
              <w:rtl w:val="0"/>
            </w:rPr>
          </w:r>
        </w:p>
      </w:tc>
    </w:tr>
    <w:tr>
      <w:trPr>
        <w:cantSplit w:val="0"/>
        <w:trHeight w:val="340" w:hRule="atLeast"/>
        <w:tblHeader w:val="0"/>
      </w:trPr>
      <w:tc>
        <w:tcPr>
          <w:vMerge w:val="continue"/>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6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496"/>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Dokumen    :  </w:t>
          </w:r>
          <w:r w:rsidDel="00000000" w:rsidR="00000000" w:rsidRPr="00000000">
            <w:rPr>
              <w:rFonts w:ascii="Arial" w:cs="Arial" w:eastAsia="Arial" w:hAnsi="Arial"/>
              <w:rtl w:val="0"/>
            </w:rPr>
            <w:t xml:space="preserve">PERUMDA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-UJ-TRD-01         Revisi                   :  00</w:t>
          </w:r>
        </w:p>
      </w:tc>
    </w:tr>
    <w:tr>
      <w:trPr>
        <w:cantSplit w:val="0"/>
        <w:trHeight w:val="340" w:hRule="atLeast"/>
        <w:tblHeader w:val="0"/>
      </w:trPr>
      <w:tc>
        <w:tcPr>
          <w:vMerge w:val="continue"/>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6B">
          <w:pPr>
            <w:tabs>
              <w:tab w:val="left" w:pos="1496"/>
              <w:tab w:val="left" w:pos="5562"/>
              <w:tab w:val="left" w:pos="6838"/>
            </w:tabs>
            <w:spacing w:after="120" w:before="120" w:lineRule="auto"/>
            <w:rPr>
              <w:rFonts w:ascii="Arial" w:cs="Arial" w:eastAsia="Arial" w:hAnsi="Arial"/>
            </w:rPr>
          </w:pPr>
          <w:r w:rsidDel="00000000" w:rsidR="00000000" w:rsidRPr="00000000">
            <w:rPr>
              <w:rFonts w:ascii="Arial" w:cs="Arial" w:eastAsia="Arial" w:hAnsi="Arial"/>
              <w:rtl w:val="0"/>
            </w:rPr>
            <w:t xml:space="preserve">Tanggal Efektif  :  26 September 2022            </w:t>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1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b w:val="1"/>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3">
    <w:lvl w:ilvl="0">
      <w:start w:val="1"/>
      <w:numFmt w:val="bullet"/>
      <w:lvlText w:val="●"/>
      <w:lvlJc w:val="left"/>
      <w:pPr>
        <w:ind w:left="3510" w:hanging="360"/>
      </w:pPr>
      <w:rPr>
        <w:rFonts w:ascii="Noto Sans Symbols" w:cs="Noto Sans Symbols" w:eastAsia="Noto Sans Symbols" w:hAnsi="Noto Sans Symbols"/>
      </w:rPr>
    </w:lvl>
    <w:lvl w:ilvl="1">
      <w:start w:val="1"/>
      <w:numFmt w:val="bullet"/>
      <w:lvlText w:val="o"/>
      <w:lvlJc w:val="left"/>
      <w:pPr>
        <w:ind w:left="4230" w:hanging="360"/>
      </w:pPr>
      <w:rPr>
        <w:rFonts w:ascii="Courier New" w:cs="Courier New" w:eastAsia="Courier New" w:hAnsi="Courier New"/>
      </w:rPr>
    </w:lvl>
    <w:lvl w:ilvl="2">
      <w:start w:val="1"/>
      <w:numFmt w:val="bullet"/>
      <w:lvlText w:val="▪"/>
      <w:lvlJc w:val="left"/>
      <w:pPr>
        <w:ind w:left="4950" w:hanging="360"/>
      </w:pPr>
      <w:rPr>
        <w:rFonts w:ascii="Noto Sans Symbols" w:cs="Noto Sans Symbols" w:eastAsia="Noto Sans Symbols" w:hAnsi="Noto Sans Symbols"/>
      </w:rPr>
    </w:lvl>
    <w:lvl w:ilvl="3">
      <w:start w:val="1"/>
      <w:numFmt w:val="bullet"/>
      <w:lvlText w:val="●"/>
      <w:lvlJc w:val="left"/>
      <w:pPr>
        <w:ind w:left="5670" w:hanging="360"/>
      </w:pPr>
      <w:rPr>
        <w:rFonts w:ascii="Noto Sans Symbols" w:cs="Noto Sans Symbols" w:eastAsia="Noto Sans Symbols" w:hAnsi="Noto Sans Symbols"/>
      </w:rPr>
    </w:lvl>
    <w:lvl w:ilvl="4">
      <w:start w:val="1"/>
      <w:numFmt w:val="bullet"/>
      <w:lvlText w:val="o"/>
      <w:lvlJc w:val="left"/>
      <w:pPr>
        <w:ind w:left="6390" w:hanging="360"/>
      </w:pPr>
      <w:rPr>
        <w:rFonts w:ascii="Courier New" w:cs="Courier New" w:eastAsia="Courier New" w:hAnsi="Courier New"/>
      </w:rPr>
    </w:lvl>
    <w:lvl w:ilvl="5">
      <w:start w:val="1"/>
      <w:numFmt w:val="bullet"/>
      <w:lvlText w:val="▪"/>
      <w:lvlJc w:val="left"/>
      <w:pPr>
        <w:ind w:left="7110" w:hanging="360"/>
      </w:pPr>
      <w:rPr>
        <w:rFonts w:ascii="Noto Sans Symbols" w:cs="Noto Sans Symbols" w:eastAsia="Noto Sans Symbols" w:hAnsi="Noto Sans Symbols"/>
      </w:rPr>
    </w:lvl>
    <w:lvl w:ilvl="6">
      <w:start w:val="1"/>
      <w:numFmt w:val="bullet"/>
      <w:lvlText w:val="●"/>
      <w:lvlJc w:val="left"/>
      <w:pPr>
        <w:ind w:left="7830" w:hanging="360"/>
      </w:pPr>
      <w:rPr>
        <w:rFonts w:ascii="Noto Sans Symbols" w:cs="Noto Sans Symbols" w:eastAsia="Noto Sans Symbols" w:hAnsi="Noto Sans Symbols"/>
      </w:rPr>
    </w:lvl>
    <w:lvl w:ilvl="7">
      <w:start w:val="1"/>
      <w:numFmt w:val="bullet"/>
      <w:lvlText w:val="o"/>
      <w:lvlJc w:val="left"/>
      <w:pPr>
        <w:ind w:left="8550" w:hanging="360"/>
      </w:pPr>
      <w:rPr>
        <w:rFonts w:ascii="Courier New" w:cs="Courier New" w:eastAsia="Courier New" w:hAnsi="Courier New"/>
      </w:rPr>
    </w:lvl>
    <w:lvl w:ilvl="8">
      <w:start w:val="1"/>
      <w:numFmt w:val="bullet"/>
      <w:lvlText w:val="▪"/>
      <w:lvlJc w:val="left"/>
      <w:pPr>
        <w:ind w:left="9270" w:hanging="360"/>
      </w:pPr>
      <w:rPr>
        <w:rFonts w:ascii="Noto Sans Symbols" w:cs="Noto Sans Symbols" w:eastAsia="Noto Sans Symbols" w:hAnsi="Noto Sans Symbols"/>
      </w:rPr>
    </w:lvl>
  </w:abstractNum>
  <w:abstractNum w:abstractNumId="4">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5">
    <w:lvl w:ilvl="0">
      <w:start w:val="1"/>
      <w:numFmt w:val="bullet"/>
      <w:lvlText w:val="●"/>
      <w:lvlJc w:val="left"/>
      <w:pPr>
        <w:ind w:left="3780" w:hanging="360"/>
      </w:pPr>
      <w:rPr>
        <w:rFonts w:ascii="Noto Sans Symbols" w:cs="Noto Sans Symbols" w:eastAsia="Noto Sans Symbols" w:hAnsi="Noto Sans Symbols"/>
      </w:rPr>
    </w:lvl>
    <w:lvl w:ilvl="1">
      <w:start w:val="1"/>
      <w:numFmt w:val="bullet"/>
      <w:lvlText w:val="o"/>
      <w:lvlJc w:val="left"/>
      <w:pPr>
        <w:ind w:left="4500" w:hanging="360"/>
      </w:pPr>
      <w:rPr>
        <w:rFonts w:ascii="Courier New" w:cs="Courier New" w:eastAsia="Courier New" w:hAnsi="Courier New"/>
      </w:rPr>
    </w:lvl>
    <w:lvl w:ilvl="2">
      <w:start w:val="1"/>
      <w:numFmt w:val="bullet"/>
      <w:lvlText w:val="▪"/>
      <w:lvlJc w:val="left"/>
      <w:pPr>
        <w:ind w:left="5220" w:hanging="360"/>
      </w:pPr>
      <w:rPr>
        <w:rFonts w:ascii="Noto Sans Symbols" w:cs="Noto Sans Symbols" w:eastAsia="Noto Sans Symbols" w:hAnsi="Noto Sans Symbols"/>
      </w:rPr>
    </w:lvl>
    <w:lvl w:ilvl="3">
      <w:start w:val="1"/>
      <w:numFmt w:val="bullet"/>
      <w:lvlText w:val="●"/>
      <w:lvlJc w:val="left"/>
      <w:pPr>
        <w:ind w:left="5940" w:hanging="360"/>
      </w:pPr>
      <w:rPr>
        <w:rFonts w:ascii="Noto Sans Symbols" w:cs="Noto Sans Symbols" w:eastAsia="Noto Sans Symbols" w:hAnsi="Noto Sans Symbols"/>
      </w:rPr>
    </w:lvl>
    <w:lvl w:ilvl="4">
      <w:start w:val="1"/>
      <w:numFmt w:val="bullet"/>
      <w:lvlText w:val="o"/>
      <w:lvlJc w:val="left"/>
      <w:pPr>
        <w:ind w:left="6660" w:hanging="360"/>
      </w:pPr>
      <w:rPr>
        <w:rFonts w:ascii="Courier New" w:cs="Courier New" w:eastAsia="Courier New" w:hAnsi="Courier New"/>
      </w:rPr>
    </w:lvl>
    <w:lvl w:ilvl="5">
      <w:start w:val="1"/>
      <w:numFmt w:val="bullet"/>
      <w:lvlText w:val="▪"/>
      <w:lvlJc w:val="left"/>
      <w:pPr>
        <w:ind w:left="7380" w:hanging="360"/>
      </w:pPr>
      <w:rPr>
        <w:rFonts w:ascii="Noto Sans Symbols" w:cs="Noto Sans Symbols" w:eastAsia="Noto Sans Symbols" w:hAnsi="Noto Sans Symbols"/>
      </w:rPr>
    </w:lvl>
    <w:lvl w:ilvl="6">
      <w:start w:val="1"/>
      <w:numFmt w:val="bullet"/>
      <w:lvlText w:val="●"/>
      <w:lvlJc w:val="left"/>
      <w:pPr>
        <w:ind w:left="8100" w:hanging="360"/>
      </w:pPr>
      <w:rPr>
        <w:rFonts w:ascii="Noto Sans Symbols" w:cs="Noto Sans Symbols" w:eastAsia="Noto Sans Symbols" w:hAnsi="Noto Sans Symbols"/>
      </w:rPr>
    </w:lvl>
    <w:lvl w:ilvl="7">
      <w:start w:val="1"/>
      <w:numFmt w:val="bullet"/>
      <w:lvlText w:val="o"/>
      <w:lvlJc w:val="left"/>
      <w:pPr>
        <w:ind w:left="8820" w:hanging="360"/>
      </w:pPr>
      <w:rPr>
        <w:rFonts w:ascii="Courier New" w:cs="Courier New" w:eastAsia="Courier New" w:hAnsi="Courier New"/>
      </w:rPr>
    </w:lvl>
    <w:lvl w:ilvl="8">
      <w:start w:val="1"/>
      <w:numFmt w:val="bullet"/>
      <w:lvlText w:val="▪"/>
      <w:lvlJc w:val="left"/>
      <w:pPr>
        <w:ind w:left="9540" w:hanging="360"/>
      </w:pPr>
      <w:rPr>
        <w:rFonts w:ascii="Noto Sans Symbols" w:cs="Noto Sans Symbols" w:eastAsia="Noto Sans Symbols" w:hAnsi="Noto Sans Symbols"/>
      </w:rPr>
    </w:lvl>
  </w:abstractNum>
  <w:abstractNum w:abstractNumId="6">
    <w:lvl w:ilvl="0">
      <w:start w:val="1"/>
      <w:numFmt w:val="bullet"/>
      <w:lvlText w:val="●"/>
      <w:lvlJc w:val="left"/>
      <w:pPr>
        <w:ind w:left="153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810" w:hanging="360"/>
      </w:pPr>
      <w:rPr>
        <w:rFonts w:ascii="Noto Sans Symbols" w:cs="Noto Sans Symbols" w:eastAsia="Noto Sans Symbols" w:hAnsi="Noto Sans Symbols"/>
        <w:b w:val="1"/>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9">
    <w:lvl w:ilvl="0">
      <w:start w:val="1"/>
      <w:numFmt w:val="upperRoman"/>
      <w:lvlText w:val="%1."/>
      <w:lvlJc w:val="left"/>
      <w:pPr>
        <w:ind w:left="99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jc w:val="center"/>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559C"/>
    <w:pPr>
      <w:widowControl w:val="0"/>
      <w:kinsoku w:val="0"/>
      <w:jc w:val="left"/>
    </w:pPr>
    <w:rPr>
      <w:rFonts w:ascii="Times New Roman" w:cs="Times New Roman" w:hAnsi="Times New Roman" w:eastAsiaTheme="minorEastAsia"/>
      <w:sz w:val="24"/>
      <w:szCs w:val="24"/>
      <w:lang w:eastAsia="en-SG" w:val="id-ID"/>
    </w:rPr>
  </w:style>
  <w:style w:type="paragraph" w:styleId="Heading1">
    <w:name w:val="heading 1"/>
    <w:basedOn w:val="Normal"/>
    <w:next w:val="Normal"/>
    <w:link w:val="Heading1Char"/>
    <w:qFormat w:val="1"/>
    <w:rsid w:val="00E90CE6"/>
    <w:pPr>
      <w:keepNext w:val="1"/>
      <w:widowControl w:val="1"/>
      <w:kinsoku w:val="1"/>
      <w:jc w:val="center"/>
      <w:outlineLvl w:val="0"/>
    </w:pPr>
    <w:rPr>
      <w:rFonts w:eastAsia="Times New Roman"/>
      <w:b w:val="1"/>
      <w:noProof w:val="1"/>
      <w:sz w:val="20"/>
      <w:lang w:eastAsia="en-US" w:val="en-US"/>
    </w:rPr>
  </w:style>
  <w:style w:type="paragraph" w:styleId="Heading8">
    <w:name w:val="heading 8"/>
    <w:basedOn w:val="Normal"/>
    <w:next w:val="Normal"/>
    <w:link w:val="Heading8Char"/>
    <w:uiPriority w:val="9"/>
    <w:semiHidden w:val="1"/>
    <w:unhideWhenUsed w:val="1"/>
    <w:qFormat w:val="1"/>
    <w:rsid w:val="00DA419E"/>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DA419E"/>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1559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1559C"/>
    <w:rPr>
      <w:rFonts w:ascii="Tahoma" w:cs="Tahoma" w:hAnsi="Tahoma" w:eastAsiaTheme="minorEastAsia"/>
      <w:sz w:val="16"/>
      <w:szCs w:val="16"/>
      <w:lang w:eastAsia="en-SG" w:val="id-ID"/>
    </w:rPr>
  </w:style>
  <w:style w:type="paragraph" w:styleId="Header">
    <w:name w:val="header"/>
    <w:basedOn w:val="Normal"/>
    <w:link w:val="HeaderChar"/>
    <w:uiPriority w:val="99"/>
    <w:unhideWhenUsed w:val="1"/>
    <w:rsid w:val="0011559C"/>
    <w:pPr>
      <w:tabs>
        <w:tab w:val="center" w:pos="4513"/>
        <w:tab w:val="right" w:pos="9026"/>
      </w:tabs>
    </w:pPr>
  </w:style>
  <w:style w:type="character" w:styleId="HeaderChar" w:customStyle="1">
    <w:name w:val="Header Char"/>
    <w:basedOn w:val="DefaultParagraphFont"/>
    <w:link w:val="Header"/>
    <w:uiPriority w:val="99"/>
    <w:rsid w:val="0011559C"/>
    <w:rPr>
      <w:rFonts w:ascii="Times New Roman" w:cs="Times New Roman" w:hAnsi="Times New Roman" w:eastAsiaTheme="minorEastAsia"/>
      <w:sz w:val="24"/>
      <w:szCs w:val="24"/>
      <w:lang w:eastAsia="en-SG" w:val="id-ID"/>
    </w:rPr>
  </w:style>
  <w:style w:type="paragraph" w:styleId="Footer">
    <w:name w:val="footer"/>
    <w:basedOn w:val="Normal"/>
    <w:link w:val="FooterChar"/>
    <w:uiPriority w:val="99"/>
    <w:unhideWhenUsed w:val="1"/>
    <w:rsid w:val="0011559C"/>
    <w:pPr>
      <w:tabs>
        <w:tab w:val="center" w:pos="4513"/>
        <w:tab w:val="right" w:pos="9026"/>
      </w:tabs>
    </w:pPr>
  </w:style>
  <w:style w:type="character" w:styleId="FooterChar" w:customStyle="1">
    <w:name w:val="Footer Char"/>
    <w:basedOn w:val="DefaultParagraphFont"/>
    <w:link w:val="Footer"/>
    <w:uiPriority w:val="99"/>
    <w:rsid w:val="0011559C"/>
    <w:rPr>
      <w:rFonts w:ascii="Times New Roman" w:cs="Times New Roman" w:hAnsi="Times New Roman" w:eastAsiaTheme="minorEastAsia"/>
      <w:sz w:val="24"/>
      <w:szCs w:val="24"/>
      <w:lang w:eastAsia="en-SG" w:val="id-ID"/>
    </w:rPr>
  </w:style>
  <w:style w:type="paragraph" w:styleId="ListParagraph">
    <w:name w:val="List Paragraph"/>
    <w:basedOn w:val="Normal"/>
    <w:uiPriority w:val="34"/>
    <w:qFormat w:val="1"/>
    <w:rsid w:val="0011559C"/>
    <w:pPr>
      <w:ind w:left="720"/>
      <w:contextualSpacing w:val="1"/>
    </w:pPr>
  </w:style>
  <w:style w:type="character" w:styleId="ssmlft112" w:customStyle="1">
    <w:name w:val="ssml_ft_1_12"/>
    <w:basedOn w:val="DefaultParagraphFont"/>
    <w:rsid w:val="0011559C"/>
  </w:style>
  <w:style w:type="character" w:styleId="Heading1Char" w:customStyle="1">
    <w:name w:val="Heading 1 Char"/>
    <w:basedOn w:val="DefaultParagraphFont"/>
    <w:link w:val="Heading1"/>
    <w:rsid w:val="00E90CE6"/>
    <w:rPr>
      <w:rFonts w:ascii="Times New Roman" w:cs="Times New Roman" w:eastAsia="Times New Roman" w:hAnsi="Times New Roman"/>
      <w:b w:val="1"/>
      <w:noProof w:val="1"/>
      <w:sz w:val="20"/>
      <w:szCs w:val="24"/>
      <w:lang w:val="en-US"/>
    </w:rPr>
  </w:style>
  <w:style w:type="paragraph" w:styleId="BodyText">
    <w:name w:val="Body Text"/>
    <w:basedOn w:val="Normal"/>
    <w:link w:val="BodyTextChar"/>
    <w:rsid w:val="00E90CE6"/>
    <w:pPr>
      <w:widowControl w:val="1"/>
      <w:kinsoku w:val="1"/>
      <w:jc w:val="center"/>
    </w:pPr>
    <w:rPr>
      <w:rFonts w:ascii="Tahoma" w:eastAsia="Times New Roman" w:hAnsi="Tahoma"/>
      <w:b w:val="1"/>
      <w:sz w:val="36"/>
      <w:lang w:eastAsia="en-US" w:val="en-US"/>
    </w:rPr>
  </w:style>
  <w:style w:type="character" w:styleId="BodyTextChar" w:customStyle="1">
    <w:name w:val="Body Text Char"/>
    <w:basedOn w:val="DefaultParagraphFont"/>
    <w:link w:val="BodyText"/>
    <w:rsid w:val="00E90CE6"/>
    <w:rPr>
      <w:rFonts w:ascii="Tahoma" w:cs="Times New Roman" w:eastAsia="Times New Roman" w:hAnsi="Tahoma"/>
      <w:b w:val="1"/>
      <w:sz w:val="36"/>
      <w:szCs w:val="24"/>
      <w:lang w:val="en-US"/>
    </w:rPr>
  </w:style>
  <w:style w:type="character" w:styleId="a" w:customStyle="1">
    <w:name w:val="a"/>
    <w:basedOn w:val="DefaultParagraphFont"/>
    <w:rsid w:val="00DB6DF4"/>
  </w:style>
  <w:style w:type="character" w:styleId="l6" w:customStyle="1">
    <w:name w:val="l6"/>
    <w:basedOn w:val="DefaultParagraphFont"/>
    <w:rsid w:val="00DB6DF4"/>
  </w:style>
  <w:style w:type="character" w:styleId="l7" w:customStyle="1">
    <w:name w:val="l7"/>
    <w:basedOn w:val="DefaultParagraphFont"/>
    <w:rsid w:val="00DB6DF4"/>
  </w:style>
  <w:style w:type="character" w:styleId="l8" w:customStyle="1">
    <w:name w:val="l8"/>
    <w:basedOn w:val="DefaultParagraphFont"/>
    <w:rsid w:val="00DB6DF4"/>
  </w:style>
  <w:style w:type="character" w:styleId="l9" w:customStyle="1">
    <w:name w:val="l9"/>
    <w:basedOn w:val="DefaultParagraphFont"/>
    <w:rsid w:val="00DB6DF4"/>
  </w:style>
  <w:style w:type="paragraph" w:styleId="NormalDS" w:customStyle="1">
    <w:name w:val="Normal DS"/>
    <w:basedOn w:val="Normal"/>
    <w:rsid w:val="004D6DD4"/>
    <w:pPr>
      <w:widowControl w:val="1"/>
      <w:kinsoku w:val="1"/>
      <w:spacing w:after="260"/>
    </w:pPr>
    <w:rPr>
      <w:rFonts w:ascii="Times" w:eastAsia="Times New Roman" w:hAnsi="Times"/>
      <w:sz w:val="23"/>
      <w:szCs w:val="20"/>
      <w:lang w:eastAsia="en-US" w:val="en-US"/>
    </w:rPr>
  </w:style>
  <w:style w:type="character" w:styleId="Emphasis">
    <w:name w:val="Emphasis"/>
    <w:basedOn w:val="DefaultParagraphFont"/>
    <w:uiPriority w:val="20"/>
    <w:qFormat w:val="1"/>
    <w:rsid w:val="00547C4F"/>
    <w:rPr>
      <w:i w:val="1"/>
      <w:iCs w:val="1"/>
    </w:rPr>
  </w:style>
  <w:style w:type="character" w:styleId="Heading8Char" w:customStyle="1">
    <w:name w:val="Heading 8 Char"/>
    <w:basedOn w:val="DefaultParagraphFont"/>
    <w:link w:val="Heading8"/>
    <w:uiPriority w:val="9"/>
    <w:semiHidden w:val="1"/>
    <w:rsid w:val="00DA419E"/>
    <w:rPr>
      <w:rFonts w:asciiTheme="majorHAnsi" w:cstheme="majorBidi" w:eastAsiaTheme="majorEastAsia" w:hAnsiTheme="majorHAnsi"/>
      <w:color w:val="404040" w:themeColor="text1" w:themeTint="0000BF"/>
      <w:sz w:val="20"/>
      <w:szCs w:val="20"/>
      <w:lang w:eastAsia="en-SG" w:val="id-ID"/>
    </w:rPr>
  </w:style>
  <w:style w:type="character" w:styleId="Heading9Char" w:customStyle="1">
    <w:name w:val="Heading 9 Char"/>
    <w:basedOn w:val="DefaultParagraphFont"/>
    <w:link w:val="Heading9"/>
    <w:uiPriority w:val="9"/>
    <w:semiHidden w:val="1"/>
    <w:rsid w:val="00DA419E"/>
    <w:rPr>
      <w:rFonts w:asciiTheme="majorHAnsi" w:cstheme="majorBidi" w:eastAsiaTheme="majorEastAsia" w:hAnsiTheme="majorHAnsi"/>
      <w:i w:val="1"/>
      <w:iCs w:val="1"/>
      <w:color w:val="404040" w:themeColor="text1" w:themeTint="0000BF"/>
      <w:sz w:val="20"/>
      <w:szCs w:val="20"/>
      <w:lang w:eastAsia="en-SG" w:val="id-ID"/>
    </w:rPr>
  </w:style>
  <w:style w:type="character" w:styleId="PageNumber">
    <w:name w:val="page number"/>
    <w:basedOn w:val="DefaultParagraphFont"/>
    <w:semiHidden w:val="1"/>
    <w:unhideWhenUsed w:val="1"/>
    <w:rsid w:val="00DA419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djEFZ5x4Sqd67gy2GZclTvgkQ==">AMUW2mXry+x+2vpmfUwEQhX5+RtGswDYBKjNnuXKEIDdyaZsHz9wCXz7f7MDZyqmAMzc8Qyx1OFN0ijluopRtXORGQknE1NiSkpNvhbTwnZdDxI47/yZ+bLUuo/YNLOvhYp3YD/D4m9v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2015-02-06T09:36:00Z</dcterms:created>
  <dc:creator>hp</dc:creator>
</cp:coreProperties>
</file>