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sidR="006B1CFE">
        <w:rPr>
          <w:rFonts w:ascii="Arial" w:hAnsi="Arial" w:cs="Arial"/>
          <w:b/>
          <w:color w:val="auto"/>
          <w:sz w:val="24"/>
          <w:szCs w:val="24"/>
          <w:lang w:val="id-ID"/>
        </w:rPr>
        <w:t>9</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w:t>
      </w:r>
      <w:r w:rsidR="00E1723E">
        <w:rPr>
          <w:rFonts w:ascii="Arial" w:hAnsi="Arial" w:cs="Arial"/>
          <w:b/>
          <w:color w:val="auto"/>
          <w:sz w:val="24"/>
          <w:szCs w:val="24"/>
          <w:lang w:val="id-ID"/>
        </w:rPr>
        <w:t>3</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2F3406">
        <w:rPr>
          <w:rFonts w:ascii="Arial" w:hAnsi="Arial" w:cs="Arial"/>
          <w:b/>
          <w:color w:val="auto"/>
          <w:sz w:val="24"/>
          <w:szCs w:val="24"/>
          <w:lang w:val="id-ID"/>
        </w:rPr>
        <w:t>Gaperta</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2289C">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sidR="00B11D79">
        <w:rPr>
          <w:rFonts w:ascii="Arial" w:hAnsi="Arial" w:cs="Arial"/>
          <w:color w:val="auto"/>
          <w:sz w:val="24"/>
          <w:szCs w:val="24"/>
          <w:lang w:val="id-ID"/>
        </w:rPr>
        <w:t>sanya saat ini Pompa No.</w:t>
      </w:r>
      <w:r w:rsidR="00E1723E">
        <w:rPr>
          <w:rFonts w:ascii="Arial" w:hAnsi="Arial" w:cs="Arial"/>
          <w:color w:val="auto"/>
          <w:sz w:val="24"/>
          <w:szCs w:val="24"/>
          <w:lang w:val="id-ID"/>
        </w:rPr>
        <w:t>3</w:t>
      </w:r>
      <w:r>
        <w:rPr>
          <w:rFonts w:ascii="Arial" w:hAnsi="Arial" w:cs="Arial"/>
          <w:color w:val="auto"/>
          <w:sz w:val="24"/>
          <w:szCs w:val="24"/>
          <w:lang w:val="id-ID"/>
        </w:rPr>
        <w:t xml:space="preserve"> di Booster Pump </w:t>
      </w:r>
      <w:r w:rsidR="002F3406">
        <w:rPr>
          <w:rFonts w:ascii="Arial" w:hAnsi="Arial" w:cs="Arial"/>
          <w:color w:val="auto"/>
          <w:sz w:val="24"/>
          <w:szCs w:val="24"/>
          <w:lang w:val="id-ID"/>
        </w:rPr>
        <w:t xml:space="preserve">Gaperta </w:t>
      </w:r>
      <w:r>
        <w:rPr>
          <w:rFonts w:ascii="Arial" w:hAnsi="Arial" w:cs="Arial"/>
          <w:color w:val="auto"/>
          <w:sz w:val="24"/>
          <w:szCs w:val="24"/>
          <w:lang w:val="id-ID"/>
        </w:rPr>
        <w:t>mengalami kerusakan (</w:t>
      </w:r>
      <w:r w:rsidR="006B1CFE">
        <w:rPr>
          <w:rFonts w:ascii="Arial" w:hAnsi="Arial" w:cs="Arial"/>
          <w:color w:val="auto"/>
          <w:sz w:val="24"/>
          <w:szCs w:val="24"/>
          <w:lang w:val="id-ID"/>
        </w:rPr>
        <w:t>bergetar keras</w:t>
      </w:r>
      <w:r w:rsidR="0032289C">
        <w:rPr>
          <w:rFonts w:ascii="Arial" w:hAnsi="Arial" w:cs="Arial"/>
          <w:color w:val="auto"/>
          <w:sz w:val="24"/>
          <w:szCs w:val="24"/>
          <w:lang w:val="id-ID"/>
        </w:rPr>
        <w:t xml:space="preserve"> saat dioperasikan</w:t>
      </w:r>
      <w:r>
        <w:rPr>
          <w:rFonts w:ascii="Arial" w:hAnsi="Arial" w:cs="Arial"/>
          <w:color w:val="auto"/>
          <w:sz w:val="24"/>
          <w:szCs w:val="24"/>
          <w:lang w:val="id-ID"/>
        </w:rPr>
        <w:t>).</w:t>
      </w:r>
    </w:p>
    <w:p w:rsidR="0032289C" w:rsidRPr="00DE3248" w:rsidRDefault="0032289C" w:rsidP="0032289C">
      <w:pPr>
        <w:spacing w:line="360" w:lineRule="auto"/>
        <w:ind w:firstLine="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Medan,      </w:t>
      </w:r>
      <w:r w:rsidR="006B1CFE">
        <w:rPr>
          <w:rFonts w:ascii="Arial" w:hAnsi="Arial" w:cs="Arial"/>
          <w:color w:val="auto"/>
          <w:sz w:val="24"/>
          <w:szCs w:val="24"/>
          <w:lang w:val="id-ID"/>
        </w:rPr>
        <w:t xml:space="preserve">Januari </w:t>
      </w:r>
      <w:r>
        <w:rPr>
          <w:rFonts w:ascii="Arial" w:hAnsi="Arial" w:cs="Arial"/>
          <w:color w:val="auto"/>
          <w:sz w:val="24"/>
          <w:szCs w:val="24"/>
          <w:lang w:val="id-ID"/>
        </w:rPr>
        <w:t>201</w:t>
      </w:r>
      <w:r w:rsidR="006B1CFE">
        <w:rPr>
          <w:rFonts w:ascii="Arial" w:hAnsi="Arial" w:cs="Arial"/>
          <w:color w:val="auto"/>
          <w:sz w:val="24"/>
          <w:szCs w:val="24"/>
          <w:lang w:val="id-ID"/>
        </w:rPr>
        <w:t>9</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B11D79"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3F405F" w:rsidRDefault="003F405F">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654D3C" w:rsidRDefault="00654D3C" w:rsidP="009F2CDF">
      <w:pPr>
        <w:jc w:val="center"/>
        <w:rPr>
          <w:rFonts w:ascii="Arial" w:hAnsi="Arial" w:cs="Arial"/>
          <w:b/>
          <w:color w:val="auto"/>
          <w:sz w:val="32"/>
          <w:szCs w:val="32"/>
          <w:lang w:val="id-ID"/>
        </w:rPr>
      </w:pPr>
    </w:p>
    <w:p w:rsidR="00654D3C" w:rsidRDefault="00654D3C" w:rsidP="00654D3C">
      <w:pPr>
        <w:jc w:val="center"/>
        <w:rPr>
          <w:rFonts w:ascii="Arial" w:hAnsi="Arial" w:cs="Arial"/>
          <w:b/>
          <w:color w:val="auto"/>
          <w:sz w:val="32"/>
          <w:szCs w:val="32"/>
          <w:lang w:val="id-ID"/>
        </w:rPr>
      </w:pPr>
    </w:p>
    <w:p w:rsidR="00654D3C" w:rsidRPr="00DE3248" w:rsidRDefault="00654D3C" w:rsidP="00654D3C">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654D3C" w:rsidRPr="00DE3248" w:rsidRDefault="00654D3C" w:rsidP="00654D3C">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654D3C" w:rsidRPr="00DE3248" w:rsidRDefault="00654D3C" w:rsidP="00654D3C">
      <w:pPr>
        <w:rPr>
          <w:rFonts w:ascii="Arial" w:hAnsi="Arial" w:cs="Arial"/>
          <w:b/>
          <w:color w:val="auto"/>
          <w:sz w:val="24"/>
          <w:szCs w:val="24"/>
          <w:lang w:val="id-ID"/>
        </w:rPr>
      </w:pPr>
    </w:p>
    <w:p w:rsidR="00654D3C" w:rsidRPr="00DE3248" w:rsidRDefault="00654D3C" w:rsidP="00654D3C">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654D3C" w:rsidRPr="00DE3248" w:rsidRDefault="00654D3C" w:rsidP="00654D3C">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Panel Pompa No.3</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Gaperta</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654D3C" w:rsidRPr="00DE3248" w:rsidRDefault="00654D3C" w:rsidP="00654D3C">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654D3C" w:rsidRPr="00DE3248" w:rsidRDefault="00654D3C" w:rsidP="00654D3C">
      <w:pPr>
        <w:spacing w:line="360" w:lineRule="auto"/>
        <w:rPr>
          <w:rFonts w:ascii="Arial" w:hAnsi="Arial" w:cs="Arial"/>
          <w:b/>
          <w:color w:val="auto"/>
          <w:sz w:val="24"/>
          <w:szCs w:val="24"/>
          <w:lang w:val="id-ID"/>
        </w:rPr>
      </w:pPr>
    </w:p>
    <w:p w:rsidR="00654D3C" w:rsidRDefault="00654D3C" w:rsidP="00654D3C">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sanya saat ini Pompa No.4 di Booster Pump Gaperta mengalami kerusakan ( suara desingan bering tidak wajar).</w:t>
      </w:r>
    </w:p>
    <w:p w:rsidR="00654D3C" w:rsidRPr="00DE3248" w:rsidRDefault="00654D3C" w:rsidP="00654D3C">
      <w:pPr>
        <w:spacing w:line="360" w:lineRule="auto"/>
        <w:ind w:firstLine="720"/>
        <w:jc w:val="both"/>
        <w:rPr>
          <w:rFonts w:ascii="Arial" w:hAnsi="Arial" w:cs="Arial"/>
          <w:color w:val="auto"/>
          <w:sz w:val="24"/>
          <w:szCs w:val="24"/>
          <w:lang w:val="fi-FI"/>
        </w:rPr>
      </w:pPr>
    </w:p>
    <w:p w:rsidR="00654D3C" w:rsidRPr="00DE3248" w:rsidRDefault="00654D3C" w:rsidP="00654D3C">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654D3C" w:rsidRPr="00DE3248" w:rsidRDefault="00654D3C" w:rsidP="00654D3C">
      <w:pPr>
        <w:spacing w:line="360" w:lineRule="auto"/>
        <w:ind w:left="360" w:hanging="360"/>
        <w:jc w:val="both"/>
        <w:rPr>
          <w:rFonts w:ascii="Arial" w:hAnsi="Arial" w:cs="Arial"/>
          <w:color w:val="auto"/>
          <w:sz w:val="24"/>
          <w:szCs w:val="24"/>
          <w:lang w:val="fi-FI"/>
        </w:rPr>
      </w:pPr>
    </w:p>
    <w:p w:rsidR="00654D3C" w:rsidRPr="00DE3248" w:rsidRDefault="00654D3C" w:rsidP="00654D3C">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654D3C" w:rsidRDefault="00654D3C" w:rsidP="00654D3C">
      <w:pPr>
        <w:spacing w:line="360" w:lineRule="auto"/>
        <w:jc w:val="both"/>
        <w:rPr>
          <w:rFonts w:ascii="Arial" w:hAnsi="Arial" w:cs="Arial"/>
          <w:color w:val="auto"/>
          <w:sz w:val="24"/>
          <w:szCs w:val="24"/>
          <w:lang w:val="id-ID"/>
        </w:rPr>
      </w:pPr>
    </w:p>
    <w:p w:rsidR="00654D3C" w:rsidRPr="00DE3248" w:rsidRDefault="00654D3C" w:rsidP="00654D3C">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Januari 2019</w:t>
      </w:r>
    </w:p>
    <w:p w:rsidR="00654D3C" w:rsidRPr="00DE3248" w:rsidRDefault="00654D3C" w:rsidP="00654D3C">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654D3C" w:rsidRPr="00DE3248" w:rsidRDefault="00654D3C" w:rsidP="00654D3C">
      <w:pPr>
        <w:spacing w:line="360" w:lineRule="auto"/>
        <w:ind w:firstLine="851"/>
        <w:jc w:val="center"/>
        <w:rPr>
          <w:rFonts w:ascii="Arial" w:hAnsi="Arial" w:cs="Arial"/>
          <w:color w:val="auto"/>
          <w:sz w:val="24"/>
          <w:szCs w:val="24"/>
          <w:lang w:val="id-ID"/>
        </w:rPr>
      </w:pPr>
    </w:p>
    <w:p w:rsidR="00654D3C" w:rsidRPr="00DE3248" w:rsidRDefault="00654D3C" w:rsidP="00654D3C">
      <w:pPr>
        <w:spacing w:line="360" w:lineRule="auto"/>
        <w:ind w:firstLine="851"/>
        <w:jc w:val="center"/>
        <w:rPr>
          <w:rFonts w:ascii="Arial" w:hAnsi="Arial" w:cs="Arial"/>
          <w:color w:val="auto"/>
          <w:sz w:val="24"/>
          <w:szCs w:val="24"/>
          <w:lang w:val="id-ID"/>
        </w:rPr>
      </w:pPr>
    </w:p>
    <w:p w:rsidR="00654D3C" w:rsidRPr="00DE3248" w:rsidRDefault="00654D3C" w:rsidP="00654D3C">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654D3C" w:rsidRPr="00DE3248" w:rsidRDefault="00654D3C" w:rsidP="00654D3C">
      <w:pPr>
        <w:jc w:val="center"/>
        <w:rPr>
          <w:rFonts w:ascii="Arial" w:hAnsi="Arial" w:cs="Arial"/>
          <w:b/>
          <w:color w:val="auto"/>
          <w:sz w:val="24"/>
          <w:szCs w:val="24"/>
          <w:lang w:val="id-ID"/>
        </w:rPr>
      </w:pPr>
    </w:p>
    <w:p w:rsidR="00654D3C" w:rsidRDefault="00654D3C" w:rsidP="00654D3C">
      <w:pPr>
        <w:jc w:val="center"/>
        <w:rPr>
          <w:rFonts w:ascii="Arial" w:hAnsi="Arial" w:cs="Arial"/>
          <w:b/>
          <w:color w:val="auto"/>
          <w:sz w:val="32"/>
          <w:szCs w:val="32"/>
          <w:lang w:val="id-ID"/>
        </w:rPr>
      </w:pPr>
    </w:p>
    <w:p w:rsidR="00654D3C" w:rsidRDefault="00654D3C" w:rsidP="009F2CDF">
      <w:pPr>
        <w:jc w:val="center"/>
        <w:rPr>
          <w:rFonts w:ascii="Arial" w:hAnsi="Arial" w:cs="Arial"/>
          <w:b/>
          <w:color w:val="auto"/>
          <w:sz w:val="32"/>
          <w:szCs w:val="32"/>
          <w:lang w:val="id-ID"/>
        </w:rPr>
      </w:pPr>
    </w:p>
    <w:sectPr w:rsidR="00654D3C"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AD" w:rsidRDefault="009305AD" w:rsidP="00671C41">
      <w:r>
        <w:separator/>
      </w:r>
    </w:p>
  </w:endnote>
  <w:endnote w:type="continuationSeparator" w:id="1">
    <w:p w:rsidR="009305AD" w:rsidRDefault="009305AD"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AD" w:rsidRDefault="009305AD" w:rsidP="00671C41">
      <w:r>
        <w:separator/>
      </w:r>
    </w:p>
  </w:footnote>
  <w:footnote w:type="continuationSeparator" w:id="1">
    <w:p w:rsidR="009305AD" w:rsidRDefault="009305AD"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9932E7" w:rsidP="00A71960">
    <w:pPr>
      <w:pStyle w:val="Header"/>
      <w:tabs>
        <w:tab w:val="clear" w:pos="4513"/>
        <w:tab w:val="clear" w:pos="9026"/>
        <w:tab w:val="left" w:pos="142"/>
      </w:tabs>
    </w:pPr>
    <w:r w:rsidRPr="009932E7">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23234"/>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1FD9"/>
    <w:rsid w:val="000A6C2E"/>
    <w:rsid w:val="000C59BF"/>
    <w:rsid w:val="000F3FBC"/>
    <w:rsid w:val="0010021C"/>
    <w:rsid w:val="00100A0B"/>
    <w:rsid w:val="001056BE"/>
    <w:rsid w:val="001064FC"/>
    <w:rsid w:val="00112863"/>
    <w:rsid w:val="00114D6B"/>
    <w:rsid w:val="00117EE9"/>
    <w:rsid w:val="00125EBE"/>
    <w:rsid w:val="0013109C"/>
    <w:rsid w:val="00152078"/>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B1E46"/>
    <w:rsid w:val="002B471E"/>
    <w:rsid w:val="002B7DBB"/>
    <w:rsid w:val="002C31D8"/>
    <w:rsid w:val="002C3F96"/>
    <w:rsid w:val="002C56B6"/>
    <w:rsid w:val="002D0976"/>
    <w:rsid w:val="002E08AD"/>
    <w:rsid w:val="002E46D9"/>
    <w:rsid w:val="002E4A77"/>
    <w:rsid w:val="002E75C1"/>
    <w:rsid w:val="002F3406"/>
    <w:rsid w:val="002F4246"/>
    <w:rsid w:val="002F5D9B"/>
    <w:rsid w:val="002F6FE1"/>
    <w:rsid w:val="00301C4B"/>
    <w:rsid w:val="003034E7"/>
    <w:rsid w:val="00310A1B"/>
    <w:rsid w:val="0032289C"/>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C3341"/>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376B"/>
    <w:rsid w:val="005D49A6"/>
    <w:rsid w:val="005E0B9F"/>
    <w:rsid w:val="005E36FC"/>
    <w:rsid w:val="005E5F3A"/>
    <w:rsid w:val="005F1992"/>
    <w:rsid w:val="005F2EBC"/>
    <w:rsid w:val="005F334C"/>
    <w:rsid w:val="00612BE5"/>
    <w:rsid w:val="006134B7"/>
    <w:rsid w:val="00617AB7"/>
    <w:rsid w:val="00626EA6"/>
    <w:rsid w:val="00630932"/>
    <w:rsid w:val="006338D6"/>
    <w:rsid w:val="0064309D"/>
    <w:rsid w:val="00653A2E"/>
    <w:rsid w:val="00654D3C"/>
    <w:rsid w:val="006578FE"/>
    <w:rsid w:val="00671C41"/>
    <w:rsid w:val="00685F26"/>
    <w:rsid w:val="00690D69"/>
    <w:rsid w:val="00693C42"/>
    <w:rsid w:val="006A1758"/>
    <w:rsid w:val="006A34DA"/>
    <w:rsid w:val="006B1CFE"/>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6D70"/>
    <w:rsid w:val="007709B7"/>
    <w:rsid w:val="00774C58"/>
    <w:rsid w:val="00782319"/>
    <w:rsid w:val="00796992"/>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C23A3"/>
    <w:rsid w:val="008D44A6"/>
    <w:rsid w:val="008D66E7"/>
    <w:rsid w:val="008D6FD7"/>
    <w:rsid w:val="008E3AB9"/>
    <w:rsid w:val="008E4CF1"/>
    <w:rsid w:val="008F39F6"/>
    <w:rsid w:val="008F5009"/>
    <w:rsid w:val="009047B0"/>
    <w:rsid w:val="009305AD"/>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32E7"/>
    <w:rsid w:val="00996DCD"/>
    <w:rsid w:val="0099772D"/>
    <w:rsid w:val="009A02D1"/>
    <w:rsid w:val="009A36B2"/>
    <w:rsid w:val="009B119A"/>
    <w:rsid w:val="009B57BE"/>
    <w:rsid w:val="009D029B"/>
    <w:rsid w:val="009D4309"/>
    <w:rsid w:val="009D46C4"/>
    <w:rsid w:val="009E5263"/>
    <w:rsid w:val="009F00E5"/>
    <w:rsid w:val="009F20FB"/>
    <w:rsid w:val="009F2CDF"/>
    <w:rsid w:val="00A03EF6"/>
    <w:rsid w:val="00A0522F"/>
    <w:rsid w:val="00A05E2E"/>
    <w:rsid w:val="00A1215D"/>
    <w:rsid w:val="00A155AD"/>
    <w:rsid w:val="00A23C73"/>
    <w:rsid w:val="00A27508"/>
    <w:rsid w:val="00A408B6"/>
    <w:rsid w:val="00A4275B"/>
    <w:rsid w:val="00A54B07"/>
    <w:rsid w:val="00A6033F"/>
    <w:rsid w:val="00A60D72"/>
    <w:rsid w:val="00A640DC"/>
    <w:rsid w:val="00A71960"/>
    <w:rsid w:val="00A75AE8"/>
    <w:rsid w:val="00A81826"/>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11D79"/>
    <w:rsid w:val="00B3082E"/>
    <w:rsid w:val="00B31715"/>
    <w:rsid w:val="00B457B7"/>
    <w:rsid w:val="00B459DE"/>
    <w:rsid w:val="00B602B7"/>
    <w:rsid w:val="00B60784"/>
    <w:rsid w:val="00B64207"/>
    <w:rsid w:val="00B64C79"/>
    <w:rsid w:val="00B668F8"/>
    <w:rsid w:val="00B7518E"/>
    <w:rsid w:val="00B8357D"/>
    <w:rsid w:val="00B87585"/>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07A0"/>
    <w:rsid w:val="00DC2270"/>
    <w:rsid w:val="00DC4C15"/>
    <w:rsid w:val="00DD007A"/>
    <w:rsid w:val="00DD0932"/>
    <w:rsid w:val="00DD32AD"/>
    <w:rsid w:val="00DE11B8"/>
    <w:rsid w:val="00DE3248"/>
    <w:rsid w:val="00DE4A63"/>
    <w:rsid w:val="00DF07D6"/>
    <w:rsid w:val="00E15EB0"/>
    <w:rsid w:val="00E15FC0"/>
    <w:rsid w:val="00E1723E"/>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127B"/>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Transdis</cp:lastModifiedBy>
  <cp:revision>3</cp:revision>
  <cp:lastPrinted>2019-01-14T04:01:00Z</cp:lastPrinted>
  <dcterms:created xsi:type="dcterms:W3CDTF">2019-01-11T06:46:00Z</dcterms:created>
  <dcterms:modified xsi:type="dcterms:W3CDTF">2019-01-14T04:56:00Z</dcterms:modified>
</cp:coreProperties>
</file>