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8105D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EA42E9">
        <w:rPr>
          <w:rFonts w:ascii="Arial" w:hAnsi="Arial" w:cs="Arial"/>
          <w:color w:val="auto"/>
          <w:sz w:val="24"/>
          <w:szCs w:val="24"/>
        </w:rPr>
        <w:t>e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ngadaan </w:t>
      </w:r>
      <w:r w:rsidR="008105D9">
        <w:rPr>
          <w:rFonts w:ascii="Arial" w:hAnsi="Arial" w:cs="Arial"/>
          <w:color w:val="auto"/>
          <w:sz w:val="24"/>
          <w:szCs w:val="24"/>
        </w:rPr>
        <w:t xml:space="preserve">Monitor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Presentasi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ruangan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rapat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r w:rsidR="002D6B92">
        <w:rPr>
          <w:rFonts w:ascii="Arial" w:hAnsi="Arial" w:cs="Arial"/>
          <w:color w:val="auto"/>
          <w:sz w:val="24"/>
          <w:szCs w:val="24"/>
        </w:rPr>
        <w:t xml:space="preserve">display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presentasi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sejenis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infocus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/ monitor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layar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lebar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8105D9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rapat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internal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rutin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dilaksanakan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selalunya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dilakukan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presentasi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komputer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8105D9">
        <w:rPr>
          <w:rFonts w:ascii="Arial" w:hAnsi="Arial" w:cs="Arial"/>
          <w:color w:val="auto"/>
          <w:sz w:val="24"/>
          <w:szCs w:val="24"/>
        </w:rPr>
        <w:t xml:space="preserve"> 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D6B92" w:rsidRDefault="002431B3" w:rsidP="002D6B9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r w:rsidR="008105D9">
        <w:rPr>
          <w:rFonts w:ascii="Arial" w:hAnsi="Arial" w:cs="Arial"/>
          <w:color w:val="auto"/>
          <w:sz w:val="24"/>
          <w:szCs w:val="24"/>
        </w:rPr>
        <w:t xml:space="preserve">Monitor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Presentasi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kelengkapan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rapat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Transmisi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105D9">
        <w:rPr>
          <w:rFonts w:ascii="Arial" w:hAnsi="Arial" w:cs="Arial"/>
          <w:color w:val="auto"/>
          <w:sz w:val="24"/>
          <w:szCs w:val="24"/>
        </w:rPr>
        <w:t>Distribusi</w:t>
      </w:r>
      <w:proofErr w:type="spellEnd"/>
      <w:r w:rsidR="008105D9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2D6B92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2D6B92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2D6B92" w:rsidRDefault="002D6B92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864F67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864F67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8A06BB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8A06B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D6B92">
        <w:rPr>
          <w:rFonts w:ascii="Arial" w:hAnsi="Arial" w:cs="Arial"/>
          <w:color w:val="auto"/>
          <w:sz w:val="24"/>
          <w:szCs w:val="24"/>
          <w:lang w:val="id-ID"/>
        </w:rPr>
        <w:t>P</w:t>
      </w:r>
      <w:r w:rsidR="002D6B92">
        <w:rPr>
          <w:rFonts w:ascii="Arial" w:hAnsi="Arial" w:cs="Arial"/>
          <w:color w:val="auto"/>
          <w:sz w:val="24"/>
          <w:szCs w:val="24"/>
        </w:rPr>
        <w:t>e</w:t>
      </w:r>
      <w:r w:rsidR="002D6B92">
        <w:rPr>
          <w:rFonts w:ascii="Arial" w:hAnsi="Arial" w:cs="Arial"/>
          <w:color w:val="auto"/>
          <w:sz w:val="24"/>
          <w:szCs w:val="24"/>
          <w:lang w:val="id-ID"/>
        </w:rPr>
        <w:t xml:space="preserve">ngadaan </w:t>
      </w:r>
      <w:r w:rsidR="002D6B92">
        <w:rPr>
          <w:rFonts w:ascii="Arial" w:hAnsi="Arial" w:cs="Arial"/>
          <w:color w:val="auto"/>
          <w:sz w:val="24"/>
          <w:szCs w:val="24"/>
        </w:rPr>
        <w:t xml:space="preserve">Monitor </w:t>
      </w:r>
      <w:proofErr w:type="spellStart"/>
      <w:r w:rsidR="002D6B92">
        <w:rPr>
          <w:rFonts w:ascii="Arial" w:hAnsi="Arial" w:cs="Arial"/>
          <w:color w:val="auto"/>
          <w:sz w:val="24"/>
          <w:szCs w:val="24"/>
        </w:rPr>
        <w:t>Presentasi</w:t>
      </w:r>
      <w:proofErr w:type="spellEnd"/>
    </w:p>
    <w:p w:rsidR="002D6B92" w:rsidRPr="00117546" w:rsidRDefault="002D6B92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2D6B92" w:rsidRDefault="002D6B92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b/>
          <w:color w:val="auto"/>
          <w:spacing w:val="-1"/>
          <w:sz w:val="24"/>
          <w:szCs w:val="24"/>
        </w:rPr>
      </w:pPr>
      <w:r w:rsidRPr="002D6B92">
        <w:rPr>
          <w:rFonts w:ascii="Arial" w:hAnsi="Arial" w:cs="Arial"/>
          <w:b/>
          <w:color w:val="auto"/>
          <w:spacing w:val="-1"/>
          <w:sz w:val="24"/>
          <w:szCs w:val="24"/>
        </w:rPr>
        <w:t>DAFTAR MATERIAL</w:t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PENGADAAN MONITOR PRESENTASI</w:t>
      </w:r>
    </w:p>
    <w:p w:rsid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/>
      </w:tblPr>
      <w:tblGrid>
        <w:gridCol w:w="724"/>
        <w:gridCol w:w="4047"/>
        <w:gridCol w:w="1713"/>
        <w:gridCol w:w="2250"/>
      </w:tblGrid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No.</w:t>
            </w:r>
          </w:p>
        </w:tc>
        <w:tc>
          <w:tcPr>
            <w:tcW w:w="4047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Material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Qty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Keterangan</w:t>
            </w:r>
            <w:proofErr w:type="spellEnd"/>
          </w:p>
        </w:tc>
      </w:tr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</w:t>
            </w:r>
          </w:p>
        </w:tc>
        <w:tc>
          <w:tcPr>
            <w:tcW w:w="4047" w:type="dxa"/>
          </w:tcPr>
          <w:p w:rsidR="002D6B92" w:rsidRDefault="00C60E33" w:rsidP="00C60E3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SONY 55” Full HD Smart LED TV</w:t>
            </w:r>
          </w:p>
        </w:tc>
        <w:tc>
          <w:tcPr>
            <w:tcW w:w="1713" w:type="dxa"/>
          </w:tcPr>
          <w:p w:rsidR="002D6B92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2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USB 3.0 to HDMI Adapter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3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Kabel</w:t>
            </w:r>
            <w:proofErr w:type="spellEnd"/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 xml:space="preserve"> HDMI-HDMI 10 meter</w:t>
            </w:r>
          </w:p>
        </w:tc>
        <w:tc>
          <w:tcPr>
            <w:tcW w:w="1713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pcs</w:t>
            </w:r>
            <w:proofErr w:type="spellEnd"/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2D6B92" w:rsidTr="002D6B92">
        <w:tc>
          <w:tcPr>
            <w:tcW w:w="724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4</w:t>
            </w:r>
          </w:p>
        </w:tc>
        <w:tc>
          <w:tcPr>
            <w:tcW w:w="4047" w:type="dxa"/>
          </w:tcPr>
          <w:p w:rsidR="002D6B92" w:rsidRDefault="002D6B92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HDMI Dongle ANYCAST</w:t>
            </w:r>
          </w:p>
        </w:tc>
        <w:tc>
          <w:tcPr>
            <w:tcW w:w="1713" w:type="dxa"/>
          </w:tcPr>
          <w:p w:rsidR="002D6B92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2D6B92" w:rsidRDefault="002D6B92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C60E33" w:rsidTr="002D6B92">
        <w:tc>
          <w:tcPr>
            <w:tcW w:w="724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5</w:t>
            </w:r>
          </w:p>
        </w:tc>
        <w:tc>
          <w:tcPr>
            <w:tcW w:w="4047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Bracket LED TV 55”</w:t>
            </w:r>
          </w:p>
        </w:tc>
        <w:tc>
          <w:tcPr>
            <w:tcW w:w="1713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  <w:tr w:rsidR="00C60E33" w:rsidTr="002D6B92">
        <w:tc>
          <w:tcPr>
            <w:tcW w:w="724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6</w:t>
            </w:r>
          </w:p>
        </w:tc>
        <w:tc>
          <w:tcPr>
            <w:tcW w:w="4047" w:type="dxa"/>
          </w:tcPr>
          <w:p w:rsidR="00C60E33" w:rsidRDefault="00C60E33" w:rsidP="002D6B9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VGA to HDMI Converter</w:t>
            </w:r>
          </w:p>
        </w:tc>
        <w:tc>
          <w:tcPr>
            <w:tcW w:w="1713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  <w:t>1 unit</w:t>
            </w:r>
          </w:p>
        </w:tc>
        <w:tc>
          <w:tcPr>
            <w:tcW w:w="2250" w:type="dxa"/>
          </w:tcPr>
          <w:p w:rsidR="00C60E33" w:rsidRDefault="00C60E33" w:rsidP="002431B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</w:rPr>
            </w:pPr>
          </w:p>
        </w:tc>
      </w:tr>
    </w:tbl>
    <w:p w:rsidR="002D6B92" w:rsidRPr="002D6B92" w:rsidRDefault="002D6B92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D6B92" w:rsidRPr="002D6B92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9B" w:rsidRDefault="00A5159B" w:rsidP="00671C41">
      <w:r>
        <w:separator/>
      </w:r>
    </w:p>
  </w:endnote>
  <w:endnote w:type="continuationSeparator" w:id="0">
    <w:p w:rsidR="00A5159B" w:rsidRDefault="00A5159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9B" w:rsidRDefault="00A5159B" w:rsidP="00671C41">
      <w:r>
        <w:separator/>
      </w:r>
    </w:p>
  </w:footnote>
  <w:footnote w:type="continuationSeparator" w:id="0">
    <w:p w:rsidR="00A5159B" w:rsidRDefault="00A5159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7F2F"/>
    <w:rsid w:val="000914B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94ADC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D6B92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105D9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159B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60E33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8D59B-B6F4-454B-9B5E-3668DD62E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cp:lastPrinted>2018-06-26T05:29:00Z</cp:lastPrinted>
  <dcterms:created xsi:type="dcterms:W3CDTF">2018-08-13T05:05:00Z</dcterms:created>
  <dcterms:modified xsi:type="dcterms:W3CDTF">2018-08-31T02:15:00Z</dcterms:modified>
</cp:coreProperties>
</file>